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A46" w:rsidRDefault="00107A46" w:rsidP="00107A46">
      <w:pPr>
        <w:rPr>
          <w:sz w:val="32"/>
          <w:szCs w:val="32"/>
        </w:rPr>
      </w:pPr>
      <w:r>
        <w:rPr>
          <w:sz w:val="32"/>
          <w:szCs w:val="32"/>
        </w:rPr>
        <w:t>Лекция 9</w:t>
      </w: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 xml:space="preserve">Пример физического  моделирования с определением условий </w:t>
      </w:r>
      <w:proofErr w:type="spellStart"/>
      <w:r>
        <w:rPr>
          <w:rFonts w:eastAsia="Arial"/>
        </w:rPr>
        <w:t>традуктивности</w:t>
      </w:r>
      <w:proofErr w:type="spellEnd"/>
      <w:r>
        <w:rPr>
          <w:rFonts w:eastAsia="Arial"/>
        </w:rPr>
        <w:t>;</w:t>
      </w: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 xml:space="preserve">Моделирование производственного процесса в лабораторных условиях на примере определения распределения скоростей газов в горизонтальном канале сложной формы, для предсказания распределения осадков и выбора оптимальной формы канала. </w:t>
      </w: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 xml:space="preserve">     Для экспериментального изучения в лабораторных условиях некоторого производственного процесса изготовлена геометрическая модель промышленного аппарата в масштабе 1:10. В производственном аппарате рабочее вещество – горячий воздух (100 </w:t>
      </w:r>
      <w:r>
        <w:rPr>
          <w:rFonts w:eastAsia="Arial"/>
          <w:vertAlign w:val="superscript"/>
        </w:rPr>
        <w:t>0</w:t>
      </w:r>
      <w:r>
        <w:rPr>
          <w:rFonts w:eastAsia="Arial"/>
        </w:rPr>
        <w:t>С, атмосферное давление), движущийся со скоростью  3 м/</w:t>
      </w:r>
      <w:proofErr w:type="gramStart"/>
      <w:r>
        <w:rPr>
          <w:rFonts w:eastAsia="Arial"/>
        </w:rPr>
        <w:t>с</w:t>
      </w:r>
      <w:proofErr w:type="gramEnd"/>
      <w:r>
        <w:rPr>
          <w:rFonts w:eastAsia="Arial"/>
        </w:rPr>
        <w:t xml:space="preserve">. </w:t>
      </w:r>
      <w:proofErr w:type="gramStart"/>
      <w:r>
        <w:rPr>
          <w:rFonts w:eastAsia="Arial"/>
        </w:rPr>
        <w:t>В</w:t>
      </w:r>
      <w:proofErr w:type="gramEnd"/>
      <w:r>
        <w:rPr>
          <w:rFonts w:eastAsia="Arial"/>
        </w:rPr>
        <w:t xml:space="preserve"> лабораторной модели предполагается применить в качестве рабочего вещества воздух атмосферного давления с температурой 22 </w:t>
      </w:r>
      <w:r>
        <w:rPr>
          <w:rFonts w:eastAsia="Arial"/>
          <w:vertAlign w:val="superscript"/>
        </w:rPr>
        <w:t>0</w:t>
      </w:r>
      <w:r>
        <w:rPr>
          <w:rFonts w:eastAsia="Arial"/>
        </w:rPr>
        <w:t>С.</w:t>
      </w: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</w:r>
      <w:proofErr w:type="gramStart"/>
      <w:r>
        <w:rPr>
          <w:rFonts w:eastAsia="Arial"/>
        </w:rPr>
        <w:t>Возможно</w:t>
      </w:r>
      <w:proofErr w:type="gramEnd"/>
      <w:r>
        <w:rPr>
          <w:rFonts w:eastAsia="Arial"/>
        </w:rPr>
        <w:t xml:space="preserve"> ли при этих условиях получить полное гидродинамическое подобие промышленного аппарата и модели и какова должна быть скорость воздуха в модели?</w:t>
      </w: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 xml:space="preserve">Решение. Для соблюдения гидродинамического подобия необходимо при подобных граничных условиях равенство критериев </w:t>
      </w:r>
      <w:proofErr w:type="spellStart"/>
      <w:r>
        <w:rPr>
          <w:rFonts w:eastAsia="Arial"/>
        </w:rPr>
        <w:t>Рейнольдса</w:t>
      </w:r>
      <w:proofErr w:type="spellEnd"/>
      <w:r>
        <w:rPr>
          <w:rFonts w:eastAsia="Arial"/>
        </w:rPr>
        <w:t xml:space="preserve"> и Фруда (критерий Эйлера в данном случае не является определяющим) в модели и в производственном аппарате, т.е. должно быть:</w:t>
      </w:r>
    </w:p>
    <w:p w:rsidR="00107A46" w:rsidRDefault="00107A46" w:rsidP="00107A46">
      <w:pPr>
        <w:ind w:firstLine="709"/>
        <w:jc w:val="both"/>
        <w:rPr>
          <w:rFonts w:eastAsia="Arial"/>
        </w:rPr>
      </w:pP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</w:r>
      <w:r>
        <w:rPr>
          <w:rFonts w:eastAsia="Arial"/>
          <w:lang w:val="en-US"/>
        </w:rPr>
        <w:t>Re</w:t>
      </w:r>
      <w:r>
        <w:rPr>
          <w:rFonts w:eastAsia="Arial"/>
          <w:vertAlign w:val="subscript"/>
        </w:rPr>
        <w:t>1</w:t>
      </w:r>
      <w:r>
        <w:rPr>
          <w:rFonts w:eastAsia="Arial"/>
        </w:rPr>
        <w:t xml:space="preserve"> = </w:t>
      </w:r>
      <w:r>
        <w:rPr>
          <w:rFonts w:eastAsia="Arial"/>
          <w:lang w:val="en-US"/>
        </w:rPr>
        <w:t>Re</w:t>
      </w:r>
      <w:r>
        <w:rPr>
          <w:rFonts w:eastAsia="Arial"/>
          <w:vertAlign w:val="subscript"/>
        </w:rPr>
        <w:t>2</w:t>
      </w:r>
      <w:r>
        <w:rPr>
          <w:rFonts w:eastAsia="Arial"/>
        </w:rPr>
        <w:t>;</w:t>
      </w:r>
      <w:r>
        <w:rPr>
          <w:rFonts w:eastAsia="Arial"/>
        </w:rPr>
        <w:tab/>
      </w:r>
      <w:r>
        <w:rPr>
          <w:rFonts w:eastAsia="Arial"/>
        </w:rPr>
        <w:tab/>
      </w:r>
      <w:r>
        <w:rPr>
          <w:rFonts w:eastAsia="Arial"/>
          <w:noProof/>
        </w:rPr>
        <w:drawing>
          <wp:inline distT="0" distB="0" distL="0" distR="0">
            <wp:extent cx="1066800" cy="4476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0088C">
        <w:rPr>
          <w:rFonts w:eastAsia="Arial"/>
        </w:rPr>
        <w:t xml:space="preserve"> </w:t>
      </w:r>
      <w:r>
        <w:rPr>
          <w:rFonts w:eastAsia="Arial"/>
        </w:rPr>
        <w:t xml:space="preserve">                   (56)</w:t>
      </w:r>
    </w:p>
    <w:p w:rsidR="00107A46" w:rsidRDefault="00107A46" w:rsidP="00107A46">
      <w:pPr>
        <w:ind w:firstLine="709"/>
        <w:jc w:val="both"/>
        <w:rPr>
          <w:rFonts w:eastAsia="Arial"/>
        </w:rPr>
      </w:pP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</w:r>
      <w:r>
        <w:rPr>
          <w:rFonts w:eastAsia="Arial"/>
          <w:lang w:val="en-US"/>
        </w:rPr>
        <w:t>Fr</w:t>
      </w:r>
      <w:r>
        <w:rPr>
          <w:rFonts w:eastAsia="Arial"/>
          <w:vertAlign w:val="subscript"/>
        </w:rPr>
        <w:t>1</w:t>
      </w:r>
      <w:r>
        <w:rPr>
          <w:rFonts w:eastAsia="Arial"/>
        </w:rPr>
        <w:t xml:space="preserve"> = </w:t>
      </w:r>
      <w:r>
        <w:rPr>
          <w:rFonts w:eastAsia="Arial"/>
          <w:lang w:val="en-US"/>
        </w:rPr>
        <w:t>Fr</w:t>
      </w:r>
      <w:r>
        <w:rPr>
          <w:rFonts w:eastAsia="Arial"/>
          <w:vertAlign w:val="subscript"/>
        </w:rPr>
        <w:t>2</w:t>
      </w:r>
      <w:r>
        <w:rPr>
          <w:rFonts w:eastAsia="Arial"/>
        </w:rPr>
        <w:t>;</w:t>
      </w:r>
      <w:r>
        <w:rPr>
          <w:rFonts w:eastAsia="Arial"/>
        </w:rPr>
        <w:tab/>
      </w:r>
      <w:r>
        <w:rPr>
          <w:rFonts w:eastAsia="Arial"/>
        </w:rPr>
        <w:tab/>
      </w:r>
      <w:r>
        <w:rPr>
          <w:rFonts w:eastAsia="Arial"/>
          <w:noProof/>
        </w:rPr>
        <w:drawing>
          <wp:inline distT="0" distB="0" distL="0" distR="0">
            <wp:extent cx="733425" cy="5238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</w:rPr>
        <w:t xml:space="preserve">                            (57)</w:t>
      </w:r>
    </w:p>
    <w:p w:rsidR="00107A46" w:rsidRDefault="00107A46" w:rsidP="00107A46">
      <w:pPr>
        <w:ind w:firstLine="709"/>
        <w:jc w:val="both"/>
        <w:rPr>
          <w:rFonts w:eastAsia="Arial"/>
        </w:rPr>
      </w:pP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>В этих уравнениях индекс «1» относится к промышленному аппарату, индекс «2» - к модели.</w:t>
      </w: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>Имеем:</w:t>
      </w: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</w:r>
      <w:r>
        <w:rPr>
          <w:rFonts w:eastAsia="Arial"/>
          <w:lang w:val="en-US"/>
        </w:rPr>
        <w:sym w:font="Symbol" w:char="0077"/>
      </w:r>
      <w:r>
        <w:rPr>
          <w:rFonts w:eastAsia="Arial"/>
          <w:vertAlign w:val="subscript"/>
        </w:rPr>
        <w:t>1</w:t>
      </w:r>
      <w:r>
        <w:rPr>
          <w:rFonts w:eastAsia="Arial"/>
        </w:rPr>
        <w:t xml:space="preserve"> = 3 м/с;</w:t>
      </w:r>
      <w:r>
        <w:rPr>
          <w:rFonts w:eastAsia="Arial"/>
        </w:rPr>
        <w:tab/>
      </w:r>
      <w:r>
        <w:rPr>
          <w:rFonts w:eastAsia="Arial"/>
        </w:rPr>
        <w:tab/>
      </w:r>
      <w:r>
        <w:rPr>
          <w:rFonts w:eastAsia="Arial"/>
          <w:lang w:val="en-US"/>
        </w:rPr>
        <w:t>l</w:t>
      </w:r>
      <w:r>
        <w:rPr>
          <w:rFonts w:eastAsia="Arial"/>
          <w:vertAlign w:val="subscript"/>
        </w:rPr>
        <w:t>2</w:t>
      </w:r>
      <w:r>
        <w:rPr>
          <w:rFonts w:eastAsia="Arial"/>
        </w:rPr>
        <w:t xml:space="preserve"> = 0,1 </w:t>
      </w:r>
      <w:r>
        <w:rPr>
          <w:rFonts w:eastAsia="Arial"/>
          <w:lang w:val="en-US"/>
        </w:rPr>
        <w:t>l</w:t>
      </w:r>
      <w:r>
        <w:rPr>
          <w:rFonts w:eastAsia="Arial"/>
          <w:vertAlign w:val="subscript"/>
        </w:rPr>
        <w:t>1</w:t>
      </w: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</w:r>
      <w:r>
        <w:rPr>
          <w:rFonts w:eastAsia="Arial"/>
          <w:lang w:val="en-US"/>
        </w:rPr>
        <w:sym w:font="Symbol" w:char="0072"/>
      </w:r>
      <w:r>
        <w:rPr>
          <w:rFonts w:eastAsia="Arial"/>
          <w:vertAlign w:val="subscript"/>
        </w:rPr>
        <w:t>1</w:t>
      </w:r>
      <w:r>
        <w:rPr>
          <w:rFonts w:eastAsia="Arial"/>
        </w:rPr>
        <w:t xml:space="preserve"> = 1,293 </w:t>
      </w:r>
      <w:r>
        <w:rPr>
          <w:rFonts w:eastAsia="Arial"/>
          <w:noProof/>
        </w:rPr>
        <w:drawing>
          <wp:inline distT="0" distB="0" distL="0" distR="0">
            <wp:extent cx="352425" cy="4667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</w:rPr>
        <w:t>= 0,945 кг/м</w:t>
      </w:r>
      <w:r>
        <w:rPr>
          <w:rFonts w:eastAsia="Arial"/>
          <w:vertAlign w:val="superscript"/>
        </w:rPr>
        <w:t>3</w:t>
      </w:r>
      <w:r>
        <w:rPr>
          <w:rFonts w:eastAsia="Arial"/>
        </w:rPr>
        <w:t>;</w:t>
      </w:r>
      <w:r>
        <w:rPr>
          <w:rFonts w:eastAsia="Arial"/>
        </w:rPr>
        <w:tab/>
      </w:r>
      <w:r>
        <w:rPr>
          <w:rFonts w:eastAsia="Arial"/>
        </w:rPr>
        <w:tab/>
      </w:r>
      <w:r>
        <w:rPr>
          <w:rFonts w:eastAsia="Arial"/>
          <w:lang w:val="en-US"/>
        </w:rPr>
        <w:sym w:font="Symbol" w:char="0072"/>
      </w:r>
      <w:r>
        <w:rPr>
          <w:rFonts w:eastAsia="Arial"/>
          <w:vertAlign w:val="subscript"/>
        </w:rPr>
        <w:t>2</w:t>
      </w:r>
      <w:r>
        <w:rPr>
          <w:rFonts w:eastAsia="Arial"/>
        </w:rPr>
        <w:t xml:space="preserve"> = 1,293 </w:t>
      </w:r>
      <w:r>
        <w:rPr>
          <w:rFonts w:eastAsia="Arial"/>
          <w:noProof/>
        </w:rPr>
        <w:drawing>
          <wp:inline distT="0" distB="0" distL="0" distR="0">
            <wp:extent cx="361950" cy="4667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</w:rPr>
        <w:t>= 1,19 кг/м</w:t>
      </w:r>
      <w:r>
        <w:rPr>
          <w:rFonts w:eastAsia="Arial"/>
          <w:vertAlign w:val="superscript"/>
        </w:rPr>
        <w:t>3</w:t>
      </w: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</w:r>
      <w:r>
        <w:rPr>
          <w:rFonts w:eastAsia="Arial"/>
          <w:lang w:val="en-US"/>
        </w:rPr>
        <w:sym w:font="Symbol" w:char="006D"/>
      </w:r>
      <w:r>
        <w:rPr>
          <w:rFonts w:eastAsia="Arial"/>
          <w:vertAlign w:val="subscript"/>
        </w:rPr>
        <w:t>1</w:t>
      </w:r>
      <w:r>
        <w:rPr>
          <w:rFonts w:eastAsia="Arial"/>
        </w:rPr>
        <w:t xml:space="preserve"> = 0,0215 </w:t>
      </w:r>
      <w:proofErr w:type="spellStart"/>
      <w:r>
        <w:rPr>
          <w:rFonts w:eastAsia="Arial"/>
        </w:rPr>
        <w:t>сП</w:t>
      </w:r>
      <w:proofErr w:type="spellEnd"/>
      <w:r>
        <w:rPr>
          <w:rFonts w:eastAsia="Arial"/>
        </w:rPr>
        <w:t>;</w:t>
      </w:r>
      <w:r>
        <w:rPr>
          <w:rFonts w:eastAsia="Arial"/>
        </w:rPr>
        <w:tab/>
      </w:r>
      <w:r>
        <w:rPr>
          <w:rFonts w:eastAsia="Arial"/>
          <w:lang w:val="en-US"/>
        </w:rPr>
        <w:sym w:font="Symbol" w:char="006D"/>
      </w:r>
      <w:r>
        <w:rPr>
          <w:rFonts w:eastAsia="Arial"/>
          <w:vertAlign w:val="subscript"/>
        </w:rPr>
        <w:t>2</w:t>
      </w:r>
      <w:r>
        <w:rPr>
          <w:rFonts w:eastAsia="Arial"/>
        </w:rPr>
        <w:t xml:space="preserve"> = 0,0185 </w:t>
      </w:r>
      <w:proofErr w:type="spellStart"/>
      <w:r>
        <w:rPr>
          <w:rFonts w:eastAsia="Arial"/>
        </w:rPr>
        <w:t>сП</w:t>
      </w:r>
      <w:proofErr w:type="spellEnd"/>
    </w:p>
    <w:p w:rsidR="00107A46" w:rsidRDefault="00107A46" w:rsidP="00107A46">
      <w:pPr>
        <w:ind w:firstLine="709"/>
        <w:jc w:val="both"/>
        <w:rPr>
          <w:rFonts w:eastAsia="Arial"/>
        </w:rPr>
      </w:pP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>Подставляя эти значения в уравнение, находим</w:t>
      </w:r>
    </w:p>
    <w:p w:rsidR="00107A46" w:rsidRDefault="00107A46" w:rsidP="00107A46">
      <w:pPr>
        <w:ind w:firstLine="709"/>
        <w:jc w:val="both"/>
        <w:rPr>
          <w:rFonts w:eastAsia="Arial"/>
        </w:rPr>
      </w:pPr>
    </w:p>
    <w:p w:rsidR="00107A46" w:rsidRDefault="00107A46" w:rsidP="00107A46">
      <w:pPr>
        <w:ind w:firstLine="709"/>
        <w:jc w:val="both"/>
        <w:rPr>
          <w:rFonts w:eastAsia="Arial"/>
          <w:lang w:val="en-US"/>
        </w:rPr>
      </w:pPr>
      <w:r>
        <w:rPr>
          <w:rFonts w:eastAsia="Arial"/>
        </w:rPr>
        <w:tab/>
      </w:r>
      <w:r>
        <w:rPr>
          <w:rFonts w:eastAsia="Arial"/>
          <w:noProof/>
        </w:rPr>
        <w:drawing>
          <wp:inline distT="0" distB="0" distL="0" distR="0">
            <wp:extent cx="1800225" cy="46672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A46" w:rsidRDefault="00107A46" w:rsidP="00107A46">
      <w:pPr>
        <w:ind w:firstLine="709"/>
        <w:jc w:val="both"/>
        <w:rPr>
          <w:rFonts w:eastAsia="Arial"/>
          <w:lang w:val="en-US"/>
        </w:rPr>
      </w:pP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>откуда</w:t>
      </w:r>
    </w:p>
    <w:p w:rsidR="00107A46" w:rsidRDefault="00107A46" w:rsidP="00107A46">
      <w:pPr>
        <w:ind w:firstLine="709"/>
        <w:jc w:val="both"/>
        <w:rPr>
          <w:rFonts w:eastAsia="Arial"/>
        </w:rPr>
      </w:pPr>
    </w:p>
    <w:p w:rsidR="00107A46" w:rsidRDefault="00107A46" w:rsidP="00107A46">
      <w:pPr>
        <w:ind w:firstLine="709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ab/>
      </w:r>
      <w:r>
        <w:rPr>
          <w:rFonts w:ascii="Arial" w:eastAsia="Arial" w:hAnsi="Arial"/>
          <w:noProof/>
        </w:rPr>
        <w:drawing>
          <wp:inline distT="0" distB="0" distL="0" distR="0">
            <wp:extent cx="1990725" cy="4857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A46" w:rsidRDefault="00107A46" w:rsidP="00107A46">
      <w:pPr>
        <w:ind w:firstLine="709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 xml:space="preserve"> </w:t>
      </w: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ascii="Arial" w:eastAsia="Arial" w:hAnsi="Arial"/>
        </w:rPr>
        <w:tab/>
      </w:r>
      <w:r>
        <w:rPr>
          <w:rFonts w:eastAsia="Arial"/>
        </w:rPr>
        <w:t>Подстановка в уравнение дает</w:t>
      </w:r>
    </w:p>
    <w:p w:rsidR="00107A46" w:rsidRDefault="00107A46" w:rsidP="00107A46">
      <w:pPr>
        <w:ind w:firstLine="709"/>
        <w:jc w:val="both"/>
        <w:rPr>
          <w:rFonts w:eastAsia="Arial"/>
        </w:rPr>
      </w:pPr>
    </w:p>
    <w:p w:rsidR="00107A46" w:rsidRDefault="00107A46" w:rsidP="00107A46">
      <w:pPr>
        <w:ind w:firstLine="709"/>
        <w:jc w:val="both"/>
        <w:rPr>
          <w:rFonts w:eastAsia="Arial"/>
          <w:lang w:val="en-US"/>
        </w:rPr>
      </w:pPr>
      <w:r>
        <w:rPr>
          <w:rFonts w:eastAsia="Arial"/>
        </w:rPr>
        <w:lastRenderedPageBreak/>
        <w:tab/>
      </w:r>
      <w:r>
        <w:rPr>
          <w:rFonts w:eastAsia="Arial"/>
          <w:noProof/>
        </w:rPr>
        <w:drawing>
          <wp:inline distT="0" distB="0" distL="0" distR="0">
            <wp:extent cx="819150" cy="5619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A46" w:rsidRDefault="00107A46" w:rsidP="00107A46">
      <w:pPr>
        <w:ind w:firstLine="709"/>
        <w:jc w:val="both"/>
        <w:rPr>
          <w:rFonts w:eastAsia="Arial"/>
          <w:lang w:val="en-US"/>
        </w:rPr>
      </w:pP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>откуда</w:t>
      </w:r>
    </w:p>
    <w:p w:rsidR="00107A46" w:rsidRDefault="00107A46" w:rsidP="00107A46">
      <w:pPr>
        <w:ind w:firstLine="709"/>
        <w:jc w:val="both"/>
        <w:rPr>
          <w:rFonts w:eastAsia="Arial"/>
        </w:rPr>
      </w:pP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</w:r>
      <w:r>
        <w:rPr>
          <w:rFonts w:eastAsia="Arial"/>
          <w:noProof/>
        </w:rPr>
        <w:drawing>
          <wp:inline distT="0" distB="0" distL="0" distR="0">
            <wp:extent cx="1362075" cy="3048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eastAsia="Arial"/>
        </w:rPr>
        <w:t>м</w:t>
      </w:r>
      <w:proofErr w:type="gramEnd"/>
      <w:r>
        <w:rPr>
          <w:rFonts w:eastAsia="Arial"/>
        </w:rPr>
        <w:t>/с</w:t>
      </w:r>
    </w:p>
    <w:p w:rsidR="00107A46" w:rsidRDefault="00107A46" w:rsidP="00107A46">
      <w:pPr>
        <w:ind w:firstLine="709"/>
        <w:jc w:val="both"/>
        <w:rPr>
          <w:rFonts w:eastAsia="Arial"/>
        </w:rPr>
      </w:pP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 xml:space="preserve">Полученные результаты показывают, что соблюдение полного гидродинамического подобия, т.е. одновременного подобия сил трения и  сил тяжести, в модели и промышленном аппарате при заданных условиях невозможно. Придется ограничиваться приближенным моделированием процесса, как это в большинстве случаев на практике и делается, т.е. ограничиться только подобием  одного условия (либо </w:t>
      </w:r>
      <w:r>
        <w:rPr>
          <w:rFonts w:eastAsia="Arial"/>
          <w:lang w:val="en-US"/>
        </w:rPr>
        <w:t>Re</w:t>
      </w:r>
      <w:r>
        <w:rPr>
          <w:rFonts w:eastAsia="Arial"/>
        </w:rPr>
        <w:t xml:space="preserve"> = </w:t>
      </w:r>
      <w:r>
        <w:rPr>
          <w:rFonts w:eastAsia="Arial"/>
          <w:lang w:val="en-US"/>
        </w:rPr>
        <w:t>idem</w:t>
      </w:r>
      <w:r>
        <w:rPr>
          <w:rFonts w:eastAsia="Arial"/>
        </w:rPr>
        <w:t xml:space="preserve">, либо </w:t>
      </w:r>
      <w:r>
        <w:rPr>
          <w:rFonts w:eastAsia="Arial"/>
          <w:lang w:val="en-US"/>
        </w:rPr>
        <w:t>Fr</w:t>
      </w:r>
      <w:r>
        <w:rPr>
          <w:rFonts w:eastAsia="Arial"/>
        </w:rPr>
        <w:t xml:space="preserve"> = </w:t>
      </w:r>
      <w:r>
        <w:rPr>
          <w:rFonts w:eastAsia="Arial"/>
          <w:lang w:val="en-US"/>
        </w:rPr>
        <w:t>idem</w:t>
      </w:r>
      <w:r>
        <w:rPr>
          <w:rFonts w:eastAsia="Arial"/>
        </w:rPr>
        <w:t xml:space="preserve">) в зависимости от того, какое из этих условий является более существенным. Если, например, в нашем случае большее значение имеют силы трения, т.е. критерий </w:t>
      </w:r>
      <w:r>
        <w:rPr>
          <w:rFonts w:eastAsia="Arial"/>
          <w:lang w:val="en-US"/>
        </w:rPr>
        <w:t>Re</w:t>
      </w:r>
      <w:r>
        <w:rPr>
          <w:rFonts w:eastAsia="Arial"/>
        </w:rPr>
        <w:t>, то скорость воздуха в модели должна быть взята    20,5 м/</w:t>
      </w:r>
      <w:proofErr w:type="gramStart"/>
      <w:r>
        <w:rPr>
          <w:rFonts w:eastAsia="Arial"/>
        </w:rPr>
        <w:t>с</w:t>
      </w:r>
      <w:proofErr w:type="gramEnd"/>
      <w:r>
        <w:rPr>
          <w:rFonts w:eastAsia="Arial"/>
        </w:rPr>
        <w:t>.</w:t>
      </w: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>Оценим, при каких условиях возможно получение одновременного подобия сил трения и сил тяжести в модели и в промышленном аппарате.</w:t>
      </w: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 xml:space="preserve">Из условия </w:t>
      </w:r>
      <w:r>
        <w:rPr>
          <w:rFonts w:eastAsia="Arial"/>
          <w:lang w:val="en-US"/>
        </w:rPr>
        <w:t>Fr</w:t>
      </w:r>
      <w:r>
        <w:rPr>
          <w:rFonts w:eastAsia="Arial"/>
        </w:rPr>
        <w:t xml:space="preserve"> = </w:t>
      </w:r>
      <w:r>
        <w:rPr>
          <w:rFonts w:eastAsia="Arial"/>
          <w:lang w:val="en-US"/>
        </w:rPr>
        <w:t>idem</w:t>
      </w:r>
      <w:r>
        <w:rPr>
          <w:rFonts w:eastAsia="Arial"/>
        </w:rPr>
        <w:t xml:space="preserve">, т.е. </w:t>
      </w: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771525" cy="447675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,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 xml:space="preserve">                  (58)</w:t>
      </w: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где 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  <w:lang w:val="en-US"/>
        </w:rPr>
        <w:sym w:font="Symbol" w:char="006E"/>
      </w:r>
      <w:r>
        <w:rPr>
          <w:rFonts w:eastAsia="Arial"/>
          <w:sz w:val="28"/>
          <w:szCs w:val="28"/>
        </w:rPr>
        <w:t xml:space="preserve"> - кинематический коэффициент вязкости;</w:t>
      </w: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следует, что:</w:t>
      </w: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704850" cy="48577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 xml:space="preserve">                 (59)</w:t>
      </w: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  <w:t xml:space="preserve">Из условия </w:t>
      </w:r>
      <w:r>
        <w:rPr>
          <w:rFonts w:eastAsia="Arial"/>
          <w:sz w:val="28"/>
          <w:szCs w:val="28"/>
          <w:lang w:val="en-US"/>
        </w:rPr>
        <w:t>Fr</w:t>
      </w:r>
      <w:r>
        <w:rPr>
          <w:rFonts w:eastAsia="Arial"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t>idem</w:t>
      </w:r>
      <w:r>
        <w:rPr>
          <w:rFonts w:eastAsia="Arial"/>
          <w:sz w:val="28"/>
          <w:szCs w:val="28"/>
        </w:rPr>
        <w:t xml:space="preserve">, т.е. </w:t>
      </w: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638175" cy="457200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,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>(60)</w:t>
      </w: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находим:</w:t>
      </w: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847725" cy="54292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 xml:space="preserve">          (61)</w:t>
      </w: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Оба эти условия (</w:t>
      </w:r>
      <w:r>
        <w:rPr>
          <w:rFonts w:eastAsia="Arial"/>
          <w:sz w:val="28"/>
          <w:szCs w:val="28"/>
          <w:lang w:val="en-US"/>
        </w:rPr>
        <w:t>Re</w:t>
      </w:r>
      <w:r>
        <w:rPr>
          <w:rFonts w:eastAsia="Arial"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t>idem</w:t>
      </w:r>
      <w:r>
        <w:rPr>
          <w:rFonts w:eastAsia="Arial"/>
          <w:sz w:val="28"/>
          <w:szCs w:val="28"/>
        </w:rPr>
        <w:t xml:space="preserve"> и </w:t>
      </w:r>
      <w:r>
        <w:rPr>
          <w:rFonts w:eastAsia="Arial"/>
          <w:sz w:val="28"/>
          <w:szCs w:val="28"/>
          <w:lang w:val="en-US"/>
        </w:rPr>
        <w:t>Fr</w:t>
      </w:r>
      <w:r>
        <w:rPr>
          <w:rFonts w:eastAsia="Arial"/>
          <w:sz w:val="28"/>
          <w:szCs w:val="28"/>
        </w:rPr>
        <w:t xml:space="preserve"> = </w:t>
      </w:r>
      <w:r>
        <w:rPr>
          <w:rFonts w:eastAsia="Arial"/>
          <w:sz w:val="28"/>
          <w:szCs w:val="28"/>
          <w:lang w:val="en-US"/>
        </w:rPr>
        <w:t>idem</w:t>
      </w:r>
      <w:r>
        <w:rPr>
          <w:rFonts w:eastAsia="Arial"/>
          <w:sz w:val="28"/>
          <w:szCs w:val="28"/>
        </w:rPr>
        <w:t>) будут соблюдены, если</w:t>
      </w: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923925" cy="54292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>,</w:t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 xml:space="preserve">           (62)</w:t>
      </w: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т.е.</w:t>
      </w:r>
    </w:p>
    <w:p w:rsidR="00107A46" w:rsidRDefault="00107A46" w:rsidP="00107A46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lastRenderedPageBreak/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</w:r>
      <w:r>
        <w:rPr>
          <w:rFonts w:eastAsia="Arial"/>
          <w:noProof/>
          <w:sz w:val="28"/>
          <w:szCs w:val="28"/>
        </w:rPr>
        <w:drawing>
          <wp:inline distT="0" distB="0" distL="0" distR="0">
            <wp:extent cx="847725" cy="54292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Arial"/>
          <w:sz w:val="28"/>
          <w:szCs w:val="28"/>
        </w:rPr>
        <w:tab/>
      </w:r>
      <w:r>
        <w:rPr>
          <w:rFonts w:eastAsia="Arial"/>
          <w:sz w:val="28"/>
          <w:szCs w:val="28"/>
        </w:rPr>
        <w:tab/>
        <w:t xml:space="preserve">                   (63)</w:t>
      </w:r>
    </w:p>
    <w:p w:rsidR="00107A46" w:rsidRDefault="00107A46" w:rsidP="00107A46">
      <w:pPr>
        <w:ind w:firstLine="709"/>
        <w:jc w:val="both"/>
        <w:rPr>
          <w:rFonts w:eastAsia="Arial"/>
        </w:rPr>
      </w:pP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ab/>
        <w:t>Последнее равенство выражает требуемое условие одновременного подобия сил трения и сил тяжести.</w:t>
      </w:r>
    </w:p>
    <w:p w:rsidR="00107A46" w:rsidRDefault="00107A46" w:rsidP="00107A46">
      <w:pPr>
        <w:ind w:firstLine="709"/>
        <w:jc w:val="both"/>
        <w:rPr>
          <w:rFonts w:eastAsia="Arial"/>
        </w:rPr>
      </w:pPr>
      <w:r>
        <w:rPr>
          <w:rFonts w:eastAsia="Arial"/>
        </w:rPr>
        <w:t xml:space="preserve">     Результаты расчета показывают, что применение теории подобия позволяет сформулировать требования к модели, удовлетворение которых обеспечивает возможность количественного распространения результатов эксперимента на оригинал.</w:t>
      </w:r>
    </w:p>
    <w:p w:rsidR="00107A46" w:rsidRDefault="00107A46" w:rsidP="00107A46">
      <w:pPr>
        <w:ind w:firstLine="720"/>
        <w:jc w:val="both"/>
        <w:rPr>
          <w:rFonts w:eastAsia="Arial"/>
          <w:color w:val="FF0000"/>
        </w:rPr>
      </w:pP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Основные критерии гидродинамического подобия потоков, протекающих по трубам и каналам.</w:t>
      </w: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 xml:space="preserve">Критерий </w:t>
      </w:r>
      <w:proofErr w:type="spellStart"/>
      <w:r>
        <w:rPr>
          <w:rFonts w:eastAsia="Arial"/>
          <w:color w:val="000000"/>
        </w:rPr>
        <w:t>Рейнольдса</w:t>
      </w:r>
      <w:proofErr w:type="spellEnd"/>
      <w:r>
        <w:rPr>
          <w:rFonts w:eastAsia="Arial"/>
          <w:color w:val="000000"/>
        </w:rPr>
        <w:t>, характеризующий гидродинамический режим и являющийся мерой отношения сил инерции и внутреннего трения в потоке:</w:t>
      </w: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t>Re</w:t>
      </w:r>
      <w:r>
        <w:rPr>
          <w:rFonts w:eastAsia="Arial"/>
          <w:color w:val="000000"/>
        </w:rPr>
        <w:t xml:space="preserve">   </w:t>
      </w:r>
      <w:proofErr w:type="gramStart"/>
      <w:r>
        <w:rPr>
          <w:rFonts w:eastAsia="Arial"/>
          <w:color w:val="000000"/>
        </w:rPr>
        <w:t>=  (</w:t>
      </w:r>
      <w:proofErr w:type="gramEnd"/>
      <w:r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77"/>
      </w:r>
      <w:r>
        <w:rPr>
          <w:rFonts w:eastAsia="Arial"/>
          <w:color w:val="000000"/>
          <w:lang w:val="en-US"/>
        </w:rPr>
        <w:sym w:font="Symbol" w:char="00D7"/>
      </w:r>
      <w:r w:rsidRPr="0090704E">
        <w:rPr>
          <w:rFonts w:eastAsia="Arial"/>
          <w:i/>
          <w:color w:val="000000"/>
        </w:rPr>
        <w:t xml:space="preserve"> </w:t>
      </w:r>
      <w:r>
        <w:rPr>
          <w:rFonts w:eastAsia="Arial"/>
          <w:i/>
          <w:color w:val="000000"/>
          <w:lang w:val="en-US"/>
        </w:rPr>
        <w:sym w:font="Symbol" w:char="0072"/>
      </w:r>
      <w:r w:rsidRPr="0090704E">
        <w:rPr>
          <w:rFonts w:eastAsia="Arial"/>
          <w:i/>
          <w:color w:val="000000"/>
        </w:rPr>
        <w:t xml:space="preserve"> </w:t>
      </w:r>
      <w:r>
        <w:rPr>
          <w:rFonts w:eastAsia="Arial"/>
          <w:i/>
          <w:color w:val="000000"/>
          <w:lang w:val="en-US"/>
        </w:rPr>
        <w:sym w:font="Symbol" w:char="00D7"/>
      </w:r>
      <w:r>
        <w:rPr>
          <w:rFonts w:eastAsia="Arial"/>
          <w:i/>
          <w:color w:val="000000"/>
          <w:lang w:val="en-US"/>
        </w:rPr>
        <w:t>d</w:t>
      </w:r>
      <w:r>
        <w:rPr>
          <w:rFonts w:eastAsia="Arial"/>
          <w:i/>
          <w:color w:val="000000"/>
        </w:rPr>
        <w:t>)/µ</w:t>
      </w:r>
      <w:r>
        <w:rPr>
          <w:rFonts w:eastAsia="Arial"/>
          <w:color w:val="000000"/>
        </w:rPr>
        <w:t xml:space="preserve"> = ( </w:t>
      </w:r>
      <w:r>
        <w:rPr>
          <w:rFonts w:eastAsia="Arial"/>
          <w:color w:val="000000"/>
          <w:lang w:val="en-US"/>
        </w:rPr>
        <w:sym w:font="Symbol" w:char="0077"/>
      </w:r>
      <w:r>
        <w:rPr>
          <w:rFonts w:eastAsia="Arial"/>
          <w:color w:val="000000"/>
          <w:lang w:val="en-US"/>
        </w:rPr>
        <w:sym w:font="Symbol" w:char="00D7"/>
      </w:r>
      <w:r w:rsidRPr="0090704E">
        <w:rPr>
          <w:rFonts w:eastAsia="Arial"/>
          <w:i/>
          <w:color w:val="000000"/>
        </w:rPr>
        <w:t xml:space="preserve"> </w:t>
      </w:r>
      <w:r>
        <w:rPr>
          <w:rFonts w:eastAsia="Arial"/>
          <w:i/>
          <w:color w:val="000000"/>
          <w:lang w:val="en-US"/>
        </w:rPr>
        <w:t>d</w:t>
      </w:r>
      <w:r>
        <w:rPr>
          <w:rFonts w:eastAsia="Arial"/>
          <w:i/>
          <w:color w:val="000000"/>
        </w:rPr>
        <w:t>)/</w:t>
      </w:r>
      <w:r>
        <w:rPr>
          <w:rFonts w:eastAsia="Arial"/>
          <w:i/>
          <w:color w:val="000000"/>
          <w:lang w:val="en-US"/>
        </w:rPr>
        <w:sym w:font="Symbol" w:char="006E"/>
      </w:r>
      <w:r>
        <w:rPr>
          <w:rFonts w:eastAsia="Arial"/>
          <w:color w:val="000000"/>
        </w:rPr>
        <w:tab/>
        <w:t xml:space="preserve">          (64)</w:t>
      </w: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</w:p>
    <w:p w:rsidR="00107A46" w:rsidRDefault="00107A46" w:rsidP="00107A46">
      <w:pPr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 xml:space="preserve">где </w:t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sym w:font="Symbol" w:char="0077"/>
      </w:r>
      <w:r>
        <w:rPr>
          <w:rFonts w:eastAsia="Arial"/>
          <w:color w:val="000000"/>
        </w:rPr>
        <w:t xml:space="preserve"> - средняя скорость потока, м/</w:t>
      </w:r>
      <w:proofErr w:type="gramStart"/>
      <w:r>
        <w:rPr>
          <w:rFonts w:eastAsia="Arial"/>
          <w:color w:val="000000"/>
        </w:rPr>
        <w:t>с</w:t>
      </w:r>
      <w:proofErr w:type="gramEnd"/>
      <w:r>
        <w:rPr>
          <w:rFonts w:eastAsia="Arial"/>
          <w:color w:val="000000"/>
        </w:rPr>
        <w:t>;</w:t>
      </w:r>
    </w:p>
    <w:p w:rsidR="00107A46" w:rsidRDefault="00107A46" w:rsidP="00107A46">
      <w:pPr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t>d</w:t>
      </w:r>
      <w:r>
        <w:rPr>
          <w:rFonts w:eastAsia="Arial"/>
          <w:color w:val="000000"/>
        </w:rPr>
        <w:t xml:space="preserve"> – </w:t>
      </w:r>
      <w:proofErr w:type="gramStart"/>
      <w:r>
        <w:rPr>
          <w:rFonts w:eastAsia="Arial"/>
          <w:color w:val="000000"/>
        </w:rPr>
        <w:t>эквивалентный</w:t>
      </w:r>
      <w:proofErr w:type="gramEnd"/>
      <w:r>
        <w:rPr>
          <w:rFonts w:eastAsia="Arial"/>
          <w:color w:val="000000"/>
        </w:rPr>
        <w:t xml:space="preserve"> диаметр канала, м;</w:t>
      </w:r>
    </w:p>
    <w:p w:rsidR="00107A46" w:rsidRDefault="00107A46" w:rsidP="00107A46">
      <w:pPr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sym w:font="Symbol" w:char="006D"/>
      </w:r>
      <w:r>
        <w:rPr>
          <w:rFonts w:eastAsia="Arial"/>
          <w:color w:val="000000"/>
        </w:rPr>
        <w:t xml:space="preserve"> - динамический коэффициент вязкости, Па</w:t>
      </w:r>
      <w:r>
        <w:rPr>
          <w:rFonts w:eastAsia="Arial"/>
          <w:color w:val="000000"/>
          <w:lang w:val="en-US"/>
        </w:rPr>
        <w:sym w:font="Symbol" w:char="00D7"/>
      </w:r>
      <w:proofErr w:type="gramStart"/>
      <w:r>
        <w:rPr>
          <w:rFonts w:eastAsia="Arial"/>
          <w:color w:val="000000"/>
        </w:rPr>
        <w:t>с</w:t>
      </w:r>
      <w:proofErr w:type="gramEnd"/>
      <w:r>
        <w:rPr>
          <w:rFonts w:eastAsia="Arial"/>
          <w:color w:val="000000"/>
        </w:rPr>
        <w:t>;</w:t>
      </w:r>
    </w:p>
    <w:p w:rsidR="00107A46" w:rsidRDefault="00107A46" w:rsidP="00107A46">
      <w:pPr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sym w:font="Symbol" w:char="006E"/>
      </w:r>
      <w:r>
        <w:rPr>
          <w:rFonts w:eastAsia="Arial"/>
          <w:color w:val="000000"/>
        </w:rPr>
        <w:t xml:space="preserve"> - кинематический коэффициент вязкости, м</w:t>
      </w:r>
      <w:proofErr w:type="gramStart"/>
      <w:r>
        <w:rPr>
          <w:rFonts w:eastAsia="Arial"/>
          <w:color w:val="000000"/>
          <w:vertAlign w:val="superscript"/>
        </w:rPr>
        <w:t>2</w:t>
      </w:r>
      <w:proofErr w:type="gramEnd"/>
      <w:r>
        <w:rPr>
          <w:rFonts w:eastAsia="Arial"/>
          <w:color w:val="000000"/>
        </w:rPr>
        <w:t>/с</w:t>
      </w: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</w:p>
    <w:p w:rsidR="00107A46" w:rsidRDefault="00107A46" w:rsidP="00107A46">
      <w:pPr>
        <w:spacing w:after="120"/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Для потоков, проходящих по прямым трубам:</w:t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Ламинарное течение</w:t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t>Re</w:t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3C"/>
      </w:r>
      <w:r>
        <w:rPr>
          <w:rFonts w:eastAsia="Arial"/>
          <w:color w:val="000000"/>
        </w:rPr>
        <w:t xml:space="preserve"> 2300</w:t>
      </w: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 xml:space="preserve">Переходная область </w:t>
      </w:r>
      <w:r>
        <w:rPr>
          <w:rFonts w:eastAsia="Arial"/>
          <w:color w:val="000000"/>
        </w:rPr>
        <w:tab/>
        <w:t xml:space="preserve">2300 </w:t>
      </w:r>
      <w:r>
        <w:rPr>
          <w:rFonts w:eastAsia="Arial"/>
          <w:color w:val="000000"/>
          <w:lang w:val="en-US"/>
        </w:rPr>
        <w:sym w:font="Symbol" w:char="003C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t>Re</w:t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3C"/>
      </w:r>
      <w:r>
        <w:rPr>
          <w:rFonts w:eastAsia="Arial"/>
          <w:color w:val="000000"/>
        </w:rPr>
        <w:t xml:space="preserve"> 10000</w:t>
      </w: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 xml:space="preserve">Развитое турбулентное течение </w:t>
      </w:r>
      <w:r>
        <w:rPr>
          <w:rFonts w:eastAsia="Arial"/>
          <w:color w:val="000000"/>
          <w:lang w:val="en-US"/>
        </w:rPr>
        <w:t>Re</w:t>
      </w:r>
      <w:r w:rsidRPr="0090704E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3E"/>
      </w:r>
      <w:r>
        <w:rPr>
          <w:rFonts w:eastAsia="Arial"/>
          <w:color w:val="000000"/>
        </w:rPr>
        <w:t xml:space="preserve"> 10000</w:t>
      </w:r>
      <w:r>
        <w:rPr>
          <w:rFonts w:eastAsia="Arial"/>
          <w:color w:val="000000"/>
        </w:rPr>
        <w:tab/>
      </w: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Наиболее типичный характер движения газов в металлургических печах – турбулентное движение (10</w:t>
      </w:r>
      <w:r>
        <w:rPr>
          <w:rFonts w:eastAsia="Arial"/>
          <w:color w:val="000000"/>
          <w:vertAlign w:val="superscript"/>
        </w:rPr>
        <w:t>4</w:t>
      </w:r>
      <w:r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3C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t>Re</w:t>
      </w:r>
      <w:r>
        <w:rPr>
          <w:rFonts w:eastAsia="Arial"/>
          <w:color w:val="000000"/>
          <w:lang w:val="en-US"/>
        </w:rPr>
        <w:sym w:font="Symbol" w:char="003C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</w:rPr>
        <w:t>10</w:t>
      </w:r>
      <w:r>
        <w:rPr>
          <w:rFonts w:eastAsia="Arial"/>
          <w:color w:val="000000"/>
          <w:vertAlign w:val="superscript"/>
        </w:rPr>
        <w:t>5</w:t>
      </w:r>
      <w:r>
        <w:rPr>
          <w:rFonts w:eastAsia="Arial"/>
          <w:color w:val="000000"/>
        </w:rPr>
        <w:t>).</w:t>
      </w: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На отдельных участках металлургической печи (поверхность шихты, углубления, углы) наблюдается ламинарное движение.</w:t>
      </w: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Критерий Фруда, являющийся мерой отношения сил инерции и тяжести в потоке:</w:t>
      </w: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i/>
          <w:color w:val="000000"/>
          <w:lang w:val="en-US"/>
        </w:rPr>
        <w:t>Fr</w:t>
      </w:r>
      <w:r>
        <w:rPr>
          <w:rFonts w:eastAsia="Arial"/>
          <w:i/>
          <w:color w:val="000000"/>
        </w:rPr>
        <w:t xml:space="preserve"> = </w:t>
      </w:r>
      <w:r>
        <w:rPr>
          <w:rFonts w:eastAsia="Arial"/>
          <w:color w:val="000000"/>
          <w:lang w:val="en-US"/>
        </w:rPr>
        <w:sym w:font="Symbol" w:char="0077"/>
      </w:r>
      <w:r>
        <w:rPr>
          <w:rFonts w:eastAsia="Arial"/>
          <w:i/>
          <w:color w:val="000000"/>
          <w:vertAlign w:val="superscript"/>
        </w:rPr>
        <w:t>2</w:t>
      </w:r>
      <w:proofErr w:type="gramStart"/>
      <w:r>
        <w:rPr>
          <w:rFonts w:eastAsia="Arial"/>
          <w:i/>
          <w:color w:val="000000"/>
        </w:rPr>
        <w:t>/(</w:t>
      </w:r>
      <w:proofErr w:type="gramEnd"/>
      <w:r>
        <w:rPr>
          <w:rFonts w:eastAsia="Arial"/>
          <w:i/>
          <w:color w:val="000000"/>
          <w:lang w:val="en-US"/>
        </w:rPr>
        <w:t>g</w:t>
      </w:r>
      <w:r w:rsidRPr="0020088C">
        <w:rPr>
          <w:rFonts w:eastAsia="Arial"/>
          <w:i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D7"/>
      </w:r>
      <w:r w:rsidRPr="0020088C">
        <w:rPr>
          <w:rFonts w:eastAsia="Arial"/>
          <w:i/>
          <w:color w:val="000000"/>
        </w:rPr>
        <w:t xml:space="preserve"> </w:t>
      </w:r>
      <w:r>
        <w:rPr>
          <w:rFonts w:eastAsia="Arial"/>
          <w:i/>
          <w:color w:val="000000"/>
          <w:lang w:val="en-US"/>
        </w:rPr>
        <w:t>d</w:t>
      </w:r>
      <w:r>
        <w:rPr>
          <w:rFonts w:eastAsia="Arial"/>
          <w:i/>
          <w:color w:val="000000"/>
        </w:rPr>
        <w:t>)</w:t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  <w:t>(65)</w:t>
      </w:r>
      <w:r>
        <w:rPr>
          <w:rFonts w:eastAsia="Arial"/>
          <w:color w:val="000000"/>
        </w:rPr>
        <w:tab/>
      </w: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>Критерий Эйлера, являющийся мерой отношения сил давления и инерции в потоке:</w:t>
      </w: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</w:p>
    <w:p w:rsidR="00107A46" w:rsidRDefault="00107A46" w:rsidP="00107A46">
      <w:pPr>
        <w:ind w:firstLine="720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</w:r>
      <w:proofErr w:type="spellStart"/>
      <w:r>
        <w:rPr>
          <w:rFonts w:eastAsia="Arial"/>
          <w:color w:val="000000"/>
          <w:lang w:val="en-US"/>
        </w:rPr>
        <w:t>Eu</w:t>
      </w:r>
      <w:proofErr w:type="spellEnd"/>
      <w:r>
        <w:rPr>
          <w:rFonts w:eastAsia="Arial"/>
          <w:color w:val="000000"/>
        </w:rPr>
        <w:t xml:space="preserve"> = </w:t>
      </w:r>
      <w:r>
        <w:rPr>
          <w:rFonts w:eastAsia="Arial"/>
          <w:color w:val="000000"/>
          <w:lang w:val="en-US"/>
        </w:rPr>
        <w:sym w:font="Symbol" w:char="0044"/>
      </w:r>
      <w:r>
        <w:rPr>
          <w:rFonts w:eastAsia="Arial"/>
          <w:color w:val="000000"/>
          <w:lang w:val="en-US"/>
        </w:rPr>
        <w:sym w:font="Symbol" w:char="0052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2F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28"/>
      </w:r>
      <w:r>
        <w:rPr>
          <w:rFonts w:eastAsia="Arial"/>
          <w:color w:val="000000"/>
          <w:lang w:val="en-US"/>
        </w:rPr>
        <w:sym w:font="Symbol" w:char="0072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D7"/>
      </w:r>
      <w:r w:rsidRPr="0020088C">
        <w:rPr>
          <w:rFonts w:eastAsia="Arial"/>
          <w:color w:val="000000"/>
        </w:rPr>
        <w:t xml:space="preserve"> </w:t>
      </w:r>
      <w:r>
        <w:rPr>
          <w:rFonts w:eastAsia="Arial"/>
          <w:color w:val="000000"/>
          <w:lang w:val="en-US"/>
        </w:rPr>
        <w:sym w:font="Symbol" w:char="0077"/>
      </w:r>
      <w:r>
        <w:rPr>
          <w:rFonts w:eastAsia="Arial"/>
          <w:color w:val="000000"/>
          <w:vertAlign w:val="superscript"/>
        </w:rPr>
        <w:t>2</w:t>
      </w:r>
      <w:r>
        <w:rPr>
          <w:rFonts w:eastAsia="Arial"/>
          <w:color w:val="000000"/>
        </w:rPr>
        <w:t>),</w:t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</w:rPr>
        <w:tab/>
        <w:t>(66)</w:t>
      </w:r>
    </w:p>
    <w:p w:rsidR="00107A46" w:rsidRDefault="00107A46" w:rsidP="00107A46">
      <w:pPr>
        <w:jc w:val="both"/>
        <w:rPr>
          <w:rFonts w:eastAsia="Arial"/>
          <w:color w:val="000000"/>
        </w:rPr>
      </w:pPr>
    </w:p>
    <w:p w:rsidR="00107A46" w:rsidRDefault="00107A46" w:rsidP="00107A46">
      <w:pPr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 xml:space="preserve">где </w:t>
      </w:r>
      <w:r>
        <w:rPr>
          <w:rFonts w:eastAsia="Arial"/>
          <w:color w:val="000000"/>
        </w:rPr>
        <w:tab/>
      </w:r>
      <w:r>
        <w:rPr>
          <w:rFonts w:eastAsia="Arial"/>
          <w:color w:val="000000"/>
          <w:lang w:val="en-US"/>
        </w:rPr>
        <w:sym w:font="Symbol" w:char="0044"/>
      </w:r>
      <w:r>
        <w:rPr>
          <w:rFonts w:eastAsia="Arial"/>
          <w:color w:val="000000"/>
          <w:lang w:val="en-US"/>
        </w:rPr>
        <w:sym w:font="Symbol" w:char="0052"/>
      </w:r>
      <w:r>
        <w:rPr>
          <w:rFonts w:eastAsia="Arial"/>
          <w:color w:val="000000"/>
        </w:rPr>
        <w:t xml:space="preserve"> - потеря давления, затраченного на преодоление гидравлического</w:t>
      </w:r>
    </w:p>
    <w:p w:rsidR="00107A46" w:rsidRDefault="00107A46" w:rsidP="00107A46">
      <w:pPr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</w:p>
    <w:p w:rsidR="00107A46" w:rsidRDefault="00107A46" w:rsidP="00107A46">
      <w:pPr>
        <w:ind w:left="352"/>
        <w:jc w:val="both"/>
        <w:rPr>
          <w:rFonts w:eastAsia="Arial"/>
          <w:color w:val="000000"/>
        </w:rPr>
      </w:pPr>
      <w:r>
        <w:rPr>
          <w:rFonts w:eastAsia="Arial"/>
          <w:color w:val="000000"/>
        </w:rPr>
        <w:tab/>
      </w:r>
    </w:p>
    <w:p w:rsidR="00107A46" w:rsidRDefault="00107A46" w:rsidP="00107A46">
      <w:pPr>
        <w:ind w:left="352"/>
        <w:jc w:val="both"/>
        <w:rPr>
          <w:rFonts w:eastAsia="Arial"/>
          <w:b/>
        </w:rPr>
      </w:pPr>
    </w:p>
    <w:p w:rsidR="00107A46" w:rsidRDefault="00107A46" w:rsidP="00107A46">
      <w:pPr>
        <w:jc w:val="both"/>
        <w:rPr>
          <w:rFonts w:eastAsia="Arial"/>
        </w:rPr>
      </w:pPr>
    </w:p>
    <w:p w:rsidR="00107A46" w:rsidRDefault="00107A46" w:rsidP="00107A46">
      <w:pPr>
        <w:jc w:val="both"/>
        <w:rPr>
          <w:rFonts w:eastAsia="Arial"/>
        </w:rPr>
      </w:pPr>
      <w:r>
        <w:rPr>
          <w:rFonts w:eastAsia="Arial"/>
        </w:rPr>
        <w:tab/>
        <w:t>Математическое описание процессов  движения жидкостей и газов (гидродинамики) в общем случае представлены системой дифференциальных уравнений [4]:</w:t>
      </w:r>
    </w:p>
    <w:p w:rsidR="00107A46" w:rsidRDefault="00107A46" w:rsidP="00107A46">
      <w:pPr>
        <w:rPr>
          <w:sz w:val="32"/>
          <w:szCs w:val="32"/>
        </w:rPr>
      </w:pPr>
    </w:p>
    <w:p w:rsidR="00107A46" w:rsidRDefault="00107A46" w:rsidP="00107A46">
      <w:pPr>
        <w:rPr>
          <w:sz w:val="32"/>
          <w:szCs w:val="32"/>
        </w:rPr>
      </w:pPr>
    </w:p>
    <w:p w:rsidR="00107A46" w:rsidRDefault="00107A46" w:rsidP="00107A46">
      <w:pPr>
        <w:rPr>
          <w:sz w:val="32"/>
          <w:szCs w:val="32"/>
        </w:rPr>
      </w:pPr>
    </w:p>
    <w:sectPr w:rsidR="00107A46" w:rsidSect="00C90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28A07C3"/>
    <w:multiLevelType w:val="hybridMultilevel"/>
    <w:tmpl w:val="F5EAB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C31981"/>
    <w:multiLevelType w:val="hybridMultilevel"/>
    <w:tmpl w:val="B6740FE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854C67"/>
    <w:multiLevelType w:val="hybridMultilevel"/>
    <w:tmpl w:val="977621A0"/>
    <w:lvl w:ilvl="0" w:tplc="15ACD310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9973FD"/>
    <w:multiLevelType w:val="hybridMultilevel"/>
    <w:tmpl w:val="85CAFBC0"/>
    <w:lvl w:ilvl="0" w:tplc="B33CA628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C2C5D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552CDDC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D29436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B4A4D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025AA99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3DE7EC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6C669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BCE6AC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5">
    <w:nsid w:val="0DE668B8"/>
    <w:multiLevelType w:val="hybridMultilevel"/>
    <w:tmpl w:val="599ADE1A"/>
    <w:lvl w:ilvl="0" w:tplc="F9526CE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CF606A"/>
    <w:multiLevelType w:val="hybridMultilevel"/>
    <w:tmpl w:val="CC5EE552"/>
    <w:lvl w:ilvl="0" w:tplc="89B0911E">
      <w:start w:val="1"/>
      <w:numFmt w:val="decimal"/>
      <w:lvlText w:val="%1"/>
      <w:lvlJc w:val="left"/>
      <w:pPr>
        <w:ind w:left="13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</w:abstractNum>
  <w:abstractNum w:abstractNumId="8">
    <w:nsid w:val="10E018AF"/>
    <w:multiLevelType w:val="hybridMultilevel"/>
    <w:tmpl w:val="DEF056B6"/>
    <w:lvl w:ilvl="0" w:tplc="738067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317A05"/>
    <w:multiLevelType w:val="hybridMultilevel"/>
    <w:tmpl w:val="B4EA0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B21286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D9B0088"/>
    <w:multiLevelType w:val="hybridMultilevel"/>
    <w:tmpl w:val="23DE4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91768E"/>
    <w:multiLevelType w:val="multilevel"/>
    <w:tmpl w:val="F2DC6788"/>
    <w:lvl w:ilvl="0">
      <w:start w:val="1"/>
      <w:numFmt w:val="decimal"/>
      <w:lvlText w:val="%1"/>
      <w:lvlJc w:val="left"/>
      <w:pPr>
        <w:ind w:left="1125" w:hanging="360"/>
      </w:pPr>
    </w:lvl>
    <w:lvl w:ilvl="1">
      <w:start w:val="2"/>
      <w:numFmt w:val="decimal"/>
      <w:isLgl/>
      <w:lvlText w:val="%1.%2"/>
      <w:lvlJc w:val="left"/>
      <w:pPr>
        <w:ind w:left="1890" w:hanging="420"/>
      </w:pPr>
    </w:lvl>
    <w:lvl w:ilvl="2">
      <w:start w:val="1"/>
      <w:numFmt w:val="decimal"/>
      <w:isLgl/>
      <w:lvlText w:val="%1.%2.%3"/>
      <w:lvlJc w:val="left"/>
      <w:pPr>
        <w:ind w:left="2895" w:hanging="720"/>
      </w:pPr>
    </w:lvl>
    <w:lvl w:ilvl="3">
      <w:start w:val="1"/>
      <w:numFmt w:val="decimal"/>
      <w:isLgl/>
      <w:lvlText w:val="%1.%2.%3.%4"/>
      <w:lvlJc w:val="left"/>
      <w:pPr>
        <w:ind w:left="3960" w:hanging="1080"/>
      </w:pPr>
    </w:lvl>
    <w:lvl w:ilvl="4">
      <w:start w:val="1"/>
      <w:numFmt w:val="decimal"/>
      <w:isLgl/>
      <w:lvlText w:val="%1.%2.%3.%4.%5"/>
      <w:lvlJc w:val="left"/>
      <w:pPr>
        <w:ind w:left="4665" w:hanging="1080"/>
      </w:pPr>
    </w:lvl>
    <w:lvl w:ilvl="5">
      <w:start w:val="1"/>
      <w:numFmt w:val="decimal"/>
      <w:isLgl/>
      <w:lvlText w:val="%1.%2.%3.%4.%5.%6"/>
      <w:lvlJc w:val="left"/>
      <w:pPr>
        <w:ind w:left="5730" w:hanging="1440"/>
      </w:pPr>
    </w:lvl>
    <w:lvl w:ilvl="6">
      <w:start w:val="1"/>
      <w:numFmt w:val="decimal"/>
      <w:isLgl/>
      <w:lvlText w:val="%1.%2.%3.%4.%5.%6.%7"/>
      <w:lvlJc w:val="left"/>
      <w:pPr>
        <w:ind w:left="6435" w:hanging="1440"/>
      </w:pPr>
    </w:lvl>
    <w:lvl w:ilvl="7">
      <w:start w:val="1"/>
      <w:numFmt w:val="decimal"/>
      <w:isLgl/>
      <w:lvlText w:val="%1.%2.%3.%4.%5.%6.%7.%8"/>
      <w:lvlJc w:val="left"/>
      <w:pPr>
        <w:ind w:left="7500" w:hanging="1800"/>
      </w:pPr>
    </w:lvl>
    <w:lvl w:ilvl="8">
      <w:start w:val="1"/>
      <w:numFmt w:val="decimal"/>
      <w:isLgl/>
      <w:lvlText w:val="%1.%2.%3.%4.%5.%6.%7.%8.%9"/>
      <w:lvlJc w:val="left"/>
      <w:pPr>
        <w:ind w:left="8565" w:hanging="2160"/>
      </w:pPr>
    </w:lvl>
  </w:abstractNum>
  <w:abstractNum w:abstractNumId="13">
    <w:nsid w:val="2D2C2B89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C936A5"/>
    <w:multiLevelType w:val="hybridMultilevel"/>
    <w:tmpl w:val="0A8AD2FC"/>
    <w:lvl w:ilvl="0" w:tplc="9404CF6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D4670C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2E45F23"/>
    <w:multiLevelType w:val="hybridMultilevel"/>
    <w:tmpl w:val="1E202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734250"/>
    <w:multiLevelType w:val="multilevel"/>
    <w:tmpl w:val="7DA6F11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>
    <w:nsid w:val="46A44F3A"/>
    <w:multiLevelType w:val="multilevel"/>
    <w:tmpl w:val="F3FA846A"/>
    <w:lvl w:ilvl="0">
      <w:start w:val="1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cs="Times New Roman"/>
      </w:rPr>
    </w:lvl>
  </w:abstractNum>
  <w:abstractNum w:abstractNumId="19">
    <w:nsid w:val="5537778E"/>
    <w:multiLevelType w:val="hybridMultilevel"/>
    <w:tmpl w:val="B40A9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44457E"/>
    <w:multiLevelType w:val="hybridMultilevel"/>
    <w:tmpl w:val="721860DA"/>
    <w:lvl w:ilvl="0" w:tplc="04190001">
      <w:start w:val="1"/>
      <w:numFmt w:val="bullet"/>
      <w:lvlText w:val=""/>
      <w:lvlJc w:val="left"/>
      <w:pPr>
        <w:ind w:left="14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2" w:hanging="360"/>
      </w:pPr>
      <w:rPr>
        <w:rFonts w:ascii="Wingdings" w:hAnsi="Wingdings" w:hint="default"/>
      </w:rPr>
    </w:lvl>
  </w:abstractNum>
  <w:abstractNum w:abstractNumId="21">
    <w:nsid w:val="57EC4454"/>
    <w:multiLevelType w:val="hybridMultilevel"/>
    <w:tmpl w:val="D8AE49FA"/>
    <w:lvl w:ilvl="0" w:tplc="325A1ADC">
      <w:start w:val="1"/>
      <w:numFmt w:val="decimal"/>
      <w:lvlText w:val="%1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574A00"/>
    <w:multiLevelType w:val="hybridMultilevel"/>
    <w:tmpl w:val="FC90D2B0"/>
    <w:lvl w:ilvl="0" w:tplc="1936980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">
    <w:nsid w:val="610B38BC"/>
    <w:multiLevelType w:val="hybridMultilevel"/>
    <w:tmpl w:val="14F089D8"/>
    <w:lvl w:ilvl="0" w:tplc="A3EAF0E4">
      <w:start w:val="3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9A65F4"/>
    <w:multiLevelType w:val="hybridMultilevel"/>
    <w:tmpl w:val="1E7AB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BA3462"/>
    <w:multiLevelType w:val="hybridMultilevel"/>
    <w:tmpl w:val="09F2DE08"/>
    <w:lvl w:ilvl="0" w:tplc="D63C77B6">
      <w:start w:val="4"/>
      <w:numFmt w:val="bullet"/>
      <w:lvlText w:val="-"/>
      <w:lvlJc w:val="left"/>
      <w:pPr>
        <w:ind w:left="7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875A76"/>
    <w:multiLevelType w:val="singleLevel"/>
    <w:tmpl w:val="4D4005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27">
    <w:nsid w:val="6B916532"/>
    <w:multiLevelType w:val="multilevel"/>
    <w:tmpl w:val="14881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C484E5E"/>
    <w:multiLevelType w:val="hybridMultilevel"/>
    <w:tmpl w:val="062404C8"/>
    <w:lvl w:ilvl="0" w:tplc="FED82958">
      <w:start w:val="1"/>
      <w:numFmt w:val="decimal"/>
      <w:lvlText w:val="%1"/>
      <w:lvlJc w:val="left"/>
      <w:pPr>
        <w:ind w:left="13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35D018E"/>
    <w:multiLevelType w:val="hybridMultilevel"/>
    <w:tmpl w:val="AFDC0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56E3C9B"/>
    <w:multiLevelType w:val="multilevel"/>
    <w:tmpl w:val="5AB8B6B2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1305"/>
        </w:tabs>
        <w:ind w:left="1305" w:hanging="405"/>
      </w:p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</w:lvl>
  </w:abstractNum>
  <w:abstractNum w:abstractNumId="31">
    <w:nsid w:val="787D38A5"/>
    <w:multiLevelType w:val="hybridMultilevel"/>
    <w:tmpl w:val="9F120878"/>
    <w:lvl w:ilvl="0" w:tplc="38EE652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F025F7"/>
    <w:multiLevelType w:val="hybridMultilevel"/>
    <w:tmpl w:val="A656A1C2"/>
    <w:lvl w:ilvl="0" w:tplc="752A65D4">
      <w:start w:val="1"/>
      <w:numFmt w:val="decimal"/>
      <w:lvlText w:val="%1"/>
      <w:lvlJc w:val="left"/>
      <w:pPr>
        <w:ind w:left="112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16"/>
  </w:num>
  <w:num w:numId="3">
    <w:abstractNumId w:val="20"/>
  </w:num>
  <w:num w:numId="4">
    <w:abstractNumId w:val="11"/>
  </w:num>
  <w:num w:numId="5">
    <w:abstractNumId w:val="9"/>
  </w:num>
  <w:num w:numId="6">
    <w:abstractNumId w:val="1"/>
  </w:num>
  <w:num w:numId="7">
    <w:abstractNumId w:val="24"/>
  </w:num>
  <w:num w:numId="8">
    <w:abstractNumId w:val="19"/>
  </w:num>
  <w:num w:numId="9">
    <w:abstractNumId w:val="22"/>
  </w:num>
  <w:num w:numId="10">
    <w:abstractNumId w:val="5"/>
  </w:num>
  <w:num w:numId="11">
    <w:abstractNumId w:val="21"/>
  </w:num>
  <w:num w:numId="12">
    <w:abstractNumId w:val="17"/>
  </w:num>
  <w:num w:numId="13">
    <w:abstractNumId w:val="27"/>
  </w:num>
  <w:num w:numId="1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23"/>
  </w:num>
  <w:num w:numId="26">
    <w:abstractNumId w:val="31"/>
  </w:num>
  <w:num w:numId="27">
    <w:abstractNumId w:val="14"/>
  </w:num>
  <w:num w:numId="28">
    <w:abstractNumId w:val="8"/>
  </w:num>
  <w:num w:numId="29">
    <w:abstractNumId w:val="18"/>
  </w:num>
  <w:num w:numId="30">
    <w:abstractNumId w:val="4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26"/>
  </w:num>
  <w:num w:numId="32">
    <w:abstractNumId w:val="2"/>
  </w:num>
  <w:num w:numId="33">
    <w:abstractNumId w:val="7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4153F7"/>
    <w:rsid w:val="00054F2D"/>
    <w:rsid w:val="00070980"/>
    <w:rsid w:val="00107A46"/>
    <w:rsid w:val="001307E1"/>
    <w:rsid w:val="00137F44"/>
    <w:rsid w:val="001561F9"/>
    <w:rsid w:val="001719CF"/>
    <w:rsid w:val="001873D3"/>
    <w:rsid w:val="002251CA"/>
    <w:rsid w:val="00277E92"/>
    <w:rsid w:val="002F6995"/>
    <w:rsid w:val="00351A6A"/>
    <w:rsid w:val="0038001A"/>
    <w:rsid w:val="003A2422"/>
    <w:rsid w:val="003F1389"/>
    <w:rsid w:val="004153F7"/>
    <w:rsid w:val="00452059"/>
    <w:rsid w:val="00563B45"/>
    <w:rsid w:val="0056787B"/>
    <w:rsid w:val="005C2D1C"/>
    <w:rsid w:val="00607AE2"/>
    <w:rsid w:val="00673ED1"/>
    <w:rsid w:val="006F22BB"/>
    <w:rsid w:val="00756DE0"/>
    <w:rsid w:val="007666C2"/>
    <w:rsid w:val="00770869"/>
    <w:rsid w:val="007E55BE"/>
    <w:rsid w:val="0083168E"/>
    <w:rsid w:val="00834398"/>
    <w:rsid w:val="008421E1"/>
    <w:rsid w:val="008C51AF"/>
    <w:rsid w:val="008C768F"/>
    <w:rsid w:val="008D751F"/>
    <w:rsid w:val="009110AD"/>
    <w:rsid w:val="009636F8"/>
    <w:rsid w:val="009F44DB"/>
    <w:rsid w:val="00A566A3"/>
    <w:rsid w:val="00AD7BDB"/>
    <w:rsid w:val="00B07650"/>
    <w:rsid w:val="00B40ABD"/>
    <w:rsid w:val="00B7308B"/>
    <w:rsid w:val="00B8794F"/>
    <w:rsid w:val="00B94EF0"/>
    <w:rsid w:val="00C100DD"/>
    <w:rsid w:val="00C63A60"/>
    <w:rsid w:val="00C9025F"/>
    <w:rsid w:val="00CA76DE"/>
    <w:rsid w:val="00CD4E01"/>
    <w:rsid w:val="00E013D8"/>
    <w:rsid w:val="00E03A71"/>
    <w:rsid w:val="00E76037"/>
    <w:rsid w:val="00E82D7B"/>
    <w:rsid w:val="00ED1BA2"/>
    <w:rsid w:val="00EF46EF"/>
    <w:rsid w:val="00F601C0"/>
    <w:rsid w:val="00F62582"/>
    <w:rsid w:val="00F630DC"/>
    <w:rsid w:val="00FC5E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520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5205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E03A7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03A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3A7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834398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semiHidden/>
    <w:unhideWhenUsed/>
    <w:rsid w:val="00E013D8"/>
    <w:rPr>
      <w:color w:val="0000FF"/>
      <w:u w:val="single"/>
    </w:rPr>
  </w:style>
  <w:style w:type="paragraph" w:styleId="a8">
    <w:name w:val="Body Text Indent"/>
    <w:basedOn w:val="a"/>
    <w:link w:val="a9"/>
    <w:rsid w:val="00B07650"/>
    <w:pPr>
      <w:ind w:firstLine="72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B0765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3A2422"/>
    <w:pPr>
      <w:tabs>
        <w:tab w:val="center" w:pos="4844"/>
        <w:tab w:val="right" w:pos="9689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A24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3A2422"/>
    <w:pPr>
      <w:tabs>
        <w:tab w:val="center" w:pos="4844"/>
        <w:tab w:val="right" w:pos="9689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A24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3A2422"/>
    <w:rPr>
      <w:b/>
      <w:bCs/>
    </w:rPr>
  </w:style>
  <w:style w:type="character" w:styleId="af">
    <w:name w:val="line number"/>
    <w:basedOn w:val="a0"/>
    <w:uiPriority w:val="99"/>
    <w:semiHidden/>
    <w:unhideWhenUsed/>
    <w:rsid w:val="003A2422"/>
  </w:style>
  <w:style w:type="paragraph" w:styleId="af0">
    <w:name w:val="Body Text"/>
    <w:basedOn w:val="a"/>
    <w:link w:val="af1"/>
    <w:semiHidden/>
    <w:unhideWhenUsed/>
    <w:rsid w:val="003A2422"/>
    <w:pPr>
      <w:jc w:val="both"/>
    </w:pPr>
    <w:rPr>
      <w:sz w:val="28"/>
      <w:szCs w:val="20"/>
    </w:rPr>
  </w:style>
  <w:style w:type="character" w:customStyle="1" w:styleId="af1">
    <w:name w:val="Основной текст Знак"/>
    <w:basedOn w:val="a0"/>
    <w:link w:val="af0"/>
    <w:semiHidden/>
    <w:rsid w:val="003A242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7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37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10" Type="http://schemas.openxmlformats.org/officeDocument/2006/relationships/image" Target="media/image5.wmf"/><Relationship Id="rId19" Type="http://schemas.openxmlformats.org/officeDocument/2006/relationships/image" Target="media/image14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3A72F6-EC04-488F-8270-5BD7C07FB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24</cp:revision>
  <dcterms:created xsi:type="dcterms:W3CDTF">2020-10-05T11:53:00Z</dcterms:created>
  <dcterms:modified xsi:type="dcterms:W3CDTF">2021-08-23T10:00:00Z</dcterms:modified>
</cp:coreProperties>
</file>